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E46B3" w14:textId="4B8CAF0E" w:rsidR="00764694" w:rsidRPr="00764694" w:rsidRDefault="43A28CC9" w:rsidP="6F37246B">
      <w:pPr>
        <w:spacing w:before="100" w:beforeAutospacing="1" w:after="100" w:afterAutospacing="1" w:line="240" w:lineRule="auto"/>
        <w:rPr>
          <w:rFonts w:ascii="Arial" w:eastAsia="Times New Roman" w:hAnsi="Arial" w:cs="Arial"/>
          <w:b/>
          <w:bCs/>
          <w:sz w:val="20"/>
          <w:szCs w:val="20"/>
        </w:rPr>
      </w:pPr>
      <w:r w:rsidRPr="2F0E2A80">
        <w:rPr>
          <w:rFonts w:ascii="Arial" w:eastAsia="Times New Roman" w:hAnsi="Arial" w:cs="Arial"/>
          <w:b/>
          <w:bCs/>
          <w:sz w:val="20"/>
          <w:szCs w:val="20"/>
        </w:rPr>
        <w:t>Below, you'll find a "justification letter" template — a letter to your supervisor explaining all the benefits of attending the</w:t>
      </w:r>
      <w:r w:rsidRPr="2F0E2A80">
        <w:rPr>
          <w:rFonts w:ascii="Arial" w:eastAsia="Times New Roman" w:hAnsi="Arial" w:cs="Arial"/>
          <w:b/>
          <w:bCs/>
          <w:i/>
          <w:iCs/>
          <w:sz w:val="20"/>
          <w:szCs w:val="20"/>
        </w:rPr>
        <w:t xml:space="preserve"> DIA Global Annual Meeting</w:t>
      </w:r>
      <w:r w:rsidRPr="2F0E2A80">
        <w:rPr>
          <w:rFonts w:ascii="Arial" w:eastAsia="Times New Roman" w:hAnsi="Arial" w:cs="Arial"/>
          <w:b/>
          <w:bCs/>
          <w:sz w:val="20"/>
          <w:szCs w:val="20"/>
        </w:rPr>
        <w:t>.</w:t>
      </w:r>
    </w:p>
    <w:p w14:paraId="69FE80C0" w14:textId="710F9CDA" w:rsidR="00764694" w:rsidRPr="00764694" w:rsidRDefault="00764694" w:rsidP="1C9DA76B">
      <w:pPr>
        <w:spacing w:before="100" w:beforeAutospacing="1" w:after="100" w:afterAutospacing="1" w:line="240" w:lineRule="auto"/>
        <w:rPr>
          <w:rFonts w:ascii="Arial" w:eastAsia="Times New Roman" w:hAnsi="Arial" w:cs="Arial"/>
          <w:b/>
          <w:bCs/>
          <w:sz w:val="20"/>
          <w:szCs w:val="20"/>
        </w:rPr>
      </w:pPr>
      <w:r w:rsidRPr="1C9DA76B">
        <w:rPr>
          <w:rFonts w:ascii="Arial" w:eastAsia="Times New Roman" w:hAnsi="Arial" w:cs="Arial"/>
          <w:b/>
          <w:bCs/>
          <w:sz w:val="20"/>
          <w:szCs w:val="20"/>
        </w:rPr>
        <w:t>This general template will get you started while allowing you to customize it to you and your organization's particular needs.</w:t>
      </w:r>
    </w:p>
    <w:p w14:paraId="2319B5FF" w14:textId="1485BF09" w:rsidR="00A24B7C" w:rsidRPr="00764694" w:rsidRDefault="00A24B7C">
      <w:pPr>
        <w:rPr>
          <w:rFonts w:ascii="Arial" w:hAnsi="Arial" w:cs="Arial"/>
          <w:sz w:val="20"/>
          <w:szCs w:val="20"/>
        </w:rPr>
      </w:pPr>
      <w:r w:rsidRPr="00764694">
        <w:rPr>
          <w:rFonts w:ascii="Arial" w:hAnsi="Arial" w:cs="Arial"/>
          <w:sz w:val="20"/>
          <w:szCs w:val="20"/>
        </w:rPr>
        <w:t>&lt;</w:t>
      </w:r>
      <w:r w:rsidRPr="00764694">
        <w:rPr>
          <w:rFonts w:ascii="Arial" w:hAnsi="Arial" w:cs="Arial"/>
          <w:b/>
          <w:bCs/>
          <w:sz w:val="20"/>
          <w:szCs w:val="20"/>
        </w:rPr>
        <w:t>Date</w:t>
      </w:r>
      <w:r w:rsidRPr="00764694">
        <w:rPr>
          <w:rFonts w:ascii="Arial" w:hAnsi="Arial" w:cs="Arial"/>
          <w:sz w:val="20"/>
          <w:szCs w:val="20"/>
        </w:rPr>
        <w:t>&gt;</w:t>
      </w:r>
    </w:p>
    <w:p w14:paraId="124DD04C" w14:textId="1957CC3D" w:rsidR="00A24B7C" w:rsidRPr="00764694" w:rsidRDefault="00A24B7C">
      <w:pPr>
        <w:rPr>
          <w:rFonts w:ascii="Arial" w:hAnsi="Arial" w:cs="Arial"/>
          <w:sz w:val="20"/>
          <w:szCs w:val="20"/>
        </w:rPr>
      </w:pPr>
      <w:r w:rsidRPr="00764694">
        <w:rPr>
          <w:rFonts w:ascii="Arial" w:hAnsi="Arial" w:cs="Arial"/>
          <w:sz w:val="20"/>
          <w:szCs w:val="20"/>
        </w:rPr>
        <w:t>Dear &lt;</w:t>
      </w:r>
      <w:r w:rsidRPr="00764694">
        <w:rPr>
          <w:rFonts w:ascii="Arial" w:hAnsi="Arial" w:cs="Arial"/>
          <w:b/>
          <w:bCs/>
          <w:sz w:val="20"/>
          <w:szCs w:val="20"/>
        </w:rPr>
        <w:t xml:space="preserve">Insert </w:t>
      </w:r>
      <w:r w:rsidR="00764694" w:rsidRPr="00764694">
        <w:rPr>
          <w:rFonts w:ascii="Arial" w:hAnsi="Arial" w:cs="Arial"/>
          <w:b/>
          <w:bCs/>
          <w:sz w:val="20"/>
          <w:szCs w:val="20"/>
        </w:rPr>
        <w:t>Supervisor</w:t>
      </w:r>
      <w:r w:rsidRPr="00764694">
        <w:rPr>
          <w:rFonts w:ascii="Arial" w:hAnsi="Arial" w:cs="Arial"/>
          <w:b/>
          <w:bCs/>
          <w:sz w:val="20"/>
          <w:szCs w:val="20"/>
        </w:rPr>
        <w:t>’s Name</w:t>
      </w:r>
      <w:r w:rsidRPr="00764694">
        <w:rPr>
          <w:rFonts w:ascii="Arial" w:hAnsi="Arial" w:cs="Arial"/>
          <w:sz w:val="20"/>
          <w:szCs w:val="20"/>
        </w:rPr>
        <w:t>&gt;,</w:t>
      </w:r>
    </w:p>
    <w:p w14:paraId="0C74F826" w14:textId="0000CC02" w:rsidR="00A24B7C" w:rsidRPr="00764694" w:rsidRDefault="43A28CC9">
      <w:pPr>
        <w:rPr>
          <w:rFonts w:ascii="Arial" w:hAnsi="Arial" w:cs="Arial"/>
          <w:sz w:val="20"/>
          <w:szCs w:val="20"/>
        </w:rPr>
      </w:pPr>
      <w:r w:rsidRPr="2F0E2A80">
        <w:rPr>
          <w:rFonts w:ascii="Arial" w:hAnsi="Arial" w:cs="Arial"/>
          <w:sz w:val="20"/>
          <w:szCs w:val="20"/>
        </w:rPr>
        <w:t xml:space="preserve">I am writing to seek your support and approval to attend the </w:t>
      </w:r>
      <w:hyperlink r:id="rId6">
        <w:r w:rsidRPr="2F0E2A80">
          <w:rPr>
            <w:rStyle w:val="Hyperlink"/>
            <w:rFonts w:ascii="Arial" w:hAnsi="Arial" w:cs="Arial"/>
            <w:i/>
            <w:iCs/>
            <w:sz w:val="20"/>
            <w:szCs w:val="20"/>
          </w:rPr>
          <w:t>DIA 2025 Global Annual Meeting</w:t>
        </w:r>
      </w:hyperlink>
      <w:r w:rsidRPr="2F0E2A80">
        <w:rPr>
          <w:rFonts w:ascii="Arial" w:hAnsi="Arial" w:cs="Arial"/>
          <w:sz w:val="20"/>
          <w:szCs w:val="20"/>
        </w:rPr>
        <w:t xml:space="preserve">. The conference will take place at the Walter E. Washington Convention Center in Washington, DC, from June 15-19, 2025. </w:t>
      </w:r>
    </w:p>
    <w:p w14:paraId="292D9466" w14:textId="348D8B3E" w:rsidR="00004A63" w:rsidRPr="00764694" w:rsidRDefault="47C085A9" w:rsidP="00395FF7">
      <w:pPr>
        <w:rPr>
          <w:rFonts w:ascii="Arial" w:hAnsi="Arial" w:cs="Arial"/>
          <w:sz w:val="20"/>
          <w:szCs w:val="20"/>
        </w:rPr>
      </w:pPr>
      <w:hyperlink r:id="rId7">
        <w:r w:rsidRPr="47C085A9">
          <w:rPr>
            <w:rStyle w:val="Hyperlink"/>
            <w:rFonts w:ascii="Arial" w:hAnsi="Arial" w:cs="Arial"/>
            <w:sz w:val="20"/>
            <w:szCs w:val="20"/>
          </w:rPr>
          <w:t>DIA</w:t>
        </w:r>
      </w:hyperlink>
      <w:r w:rsidRPr="47C085A9">
        <w:rPr>
          <w:rFonts w:ascii="Arial" w:hAnsi="Arial" w:cs="Arial"/>
          <w:sz w:val="20"/>
          <w:szCs w:val="20"/>
        </w:rPr>
        <w:t xml:space="preserve"> is the premier neutral global multidisciplinary life sciences organization that brings together leading healthcare professionals, including regulators, clinicians, academics, and industry representatives as well as patients and young professionals to problem-solve, educate, and innovate. One of the longest running nonprofit life sciences events, </w:t>
      </w:r>
      <w:r w:rsidRPr="47C085A9">
        <w:rPr>
          <w:rFonts w:ascii="Arial" w:hAnsi="Arial" w:cs="Arial"/>
          <w:i/>
          <w:iCs/>
          <w:sz w:val="20"/>
          <w:szCs w:val="20"/>
        </w:rPr>
        <w:t>DIA 2025</w:t>
      </w:r>
      <w:r w:rsidRPr="47C085A9">
        <w:rPr>
          <w:rFonts w:ascii="Arial" w:hAnsi="Arial" w:cs="Arial"/>
          <w:sz w:val="20"/>
          <w:szCs w:val="20"/>
        </w:rPr>
        <w:t xml:space="preserve"> is the ultimate venue to meet and learn from the best and brightest minds in the healthcare industry. I’ll have the opportunity to participate in interdisciplinary, cross-functional educational offerings with real-world applications, grow my network, and unlock new learnings and actionable takeaways for our organization. For example:</w:t>
      </w:r>
    </w:p>
    <w:p w14:paraId="7BF143C2" w14:textId="45D66D6E" w:rsidR="00004A63" w:rsidRPr="00764694" w:rsidRDefault="43A28CC9" w:rsidP="00004A63">
      <w:pPr>
        <w:pStyle w:val="ListParagraph"/>
        <w:numPr>
          <w:ilvl w:val="0"/>
          <w:numId w:val="1"/>
        </w:numPr>
        <w:rPr>
          <w:rFonts w:ascii="Arial" w:hAnsi="Arial" w:cs="Arial"/>
          <w:sz w:val="20"/>
          <w:szCs w:val="20"/>
        </w:rPr>
      </w:pPr>
      <w:r w:rsidRPr="2F0E2A80">
        <w:rPr>
          <w:rFonts w:ascii="Arial" w:hAnsi="Arial" w:cs="Arial"/>
          <w:sz w:val="20"/>
          <w:szCs w:val="20"/>
        </w:rPr>
        <w:t xml:space="preserve">Over 180 expert-led sessions from 12 educational tracks will provide key insights critical to my work and our organizational objectives. </w:t>
      </w:r>
    </w:p>
    <w:p w14:paraId="22A95D49" w14:textId="24DFE98A" w:rsidR="00004A63" w:rsidRPr="00136217" w:rsidRDefault="6F37D67E" w:rsidP="28161D8E">
      <w:pPr>
        <w:pStyle w:val="ListParagraph"/>
        <w:numPr>
          <w:ilvl w:val="0"/>
          <w:numId w:val="1"/>
        </w:numPr>
      </w:pPr>
      <w:r w:rsidRPr="2F0E2A80">
        <w:rPr>
          <w:rFonts w:ascii="Arial" w:hAnsi="Arial" w:cs="Arial"/>
          <w:sz w:val="20"/>
          <w:szCs w:val="20"/>
        </w:rPr>
        <w:t xml:space="preserve">An inspiring and informative lineup of speakers will share their expertise and offer new perspectives on current issues and the latest </w:t>
      </w:r>
      <w:r w:rsidR="00136217" w:rsidRPr="2F0E2A80">
        <w:rPr>
          <w:rFonts w:ascii="Arial" w:hAnsi="Arial" w:cs="Arial"/>
          <w:sz w:val="20"/>
          <w:szCs w:val="20"/>
        </w:rPr>
        <w:t>developments.</w:t>
      </w:r>
      <w:r w:rsidR="00136217">
        <w:t xml:space="preserve"> </w:t>
      </w:r>
      <w:r w:rsidR="00136217" w:rsidRPr="00136217">
        <w:rPr>
          <w:rFonts w:ascii="Arial" w:hAnsi="Arial" w:cs="Arial"/>
          <w:sz w:val="20"/>
          <w:szCs w:val="20"/>
        </w:rPr>
        <w:t>This</w:t>
      </w:r>
      <w:r w:rsidRPr="00136217">
        <w:rPr>
          <w:rFonts w:ascii="Arial" w:hAnsi="Arial" w:cs="Arial"/>
          <w:sz w:val="20"/>
          <w:szCs w:val="20"/>
        </w:rPr>
        <w:t xml:space="preserve"> year patient, Jimi </w:t>
      </w:r>
      <w:proofErr w:type="spellStart"/>
      <w:r w:rsidRPr="00136217">
        <w:rPr>
          <w:rFonts w:ascii="Arial" w:hAnsi="Arial" w:cs="Arial"/>
          <w:sz w:val="20"/>
          <w:szCs w:val="20"/>
        </w:rPr>
        <w:t>Olaghere</w:t>
      </w:r>
      <w:proofErr w:type="spellEnd"/>
      <w:r w:rsidRPr="00136217">
        <w:rPr>
          <w:rFonts w:ascii="Arial" w:hAnsi="Arial" w:cs="Arial"/>
          <w:sz w:val="20"/>
          <w:szCs w:val="20"/>
        </w:rPr>
        <w:t>, shares his extraordinary journey from a sickle cell diagnosis to conquering Mt. Kilimanjaro. Followed by renowned researcher Douglas Melton, discussing the future of innovative treatments with a keynote on Type 1 Diabetes breakthroughs.</w:t>
      </w:r>
    </w:p>
    <w:p w14:paraId="40B9B0B5" w14:textId="357BFC05" w:rsidR="00004A63" w:rsidRPr="00764694" w:rsidRDefault="28161D8E" w:rsidP="28161D8E">
      <w:pPr>
        <w:pStyle w:val="ListParagraph"/>
        <w:numPr>
          <w:ilvl w:val="0"/>
          <w:numId w:val="1"/>
        </w:numPr>
        <w:rPr>
          <w:rFonts w:ascii="Arial" w:hAnsi="Arial" w:cs="Arial"/>
        </w:rPr>
      </w:pPr>
      <w:r w:rsidRPr="28161D8E">
        <w:rPr>
          <w:rFonts w:ascii="Arial" w:hAnsi="Arial" w:cs="Arial"/>
          <w:sz w:val="20"/>
          <w:szCs w:val="20"/>
        </w:rPr>
        <w:t xml:space="preserve">I’ll network with leaders and peers from over 50 countries representing a wide variety of perspectives including global regulatory agencies from Brazil, China, the EU, the Middle East, Japan, and the US, pharmaceutical companies such as AstraZeneca, Boehringer Ingelheim, Bristol Myers Squibb, J&amp;J, IQVIA, Merck, Microsoft, Parexel, and Pfizer, as well as leading nonprofit organizations and academic institutions that can lead to new partnerships, collaborations, business opportunities, and more. </w:t>
      </w:r>
    </w:p>
    <w:p w14:paraId="5286FAB2" w14:textId="0F59990F" w:rsidR="00004A63" w:rsidRPr="00764694" w:rsidRDefault="30174858" w:rsidP="00004A63">
      <w:pPr>
        <w:pStyle w:val="ListParagraph"/>
        <w:numPr>
          <w:ilvl w:val="0"/>
          <w:numId w:val="1"/>
        </w:numPr>
        <w:rPr>
          <w:rFonts w:ascii="Arial" w:hAnsi="Arial" w:cs="Arial"/>
          <w:sz w:val="20"/>
          <w:szCs w:val="20"/>
        </w:rPr>
      </w:pPr>
      <w:r w:rsidRPr="6F37246B">
        <w:rPr>
          <w:rFonts w:ascii="Arial" w:hAnsi="Arial" w:cs="Arial"/>
          <w:sz w:val="20"/>
          <w:szCs w:val="20"/>
        </w:rPr>
        <w:t>The event offers</w:t>
      </w:r>
      <w:r w:rsidR="00004A63" w:rsidRPr="6F37246B">
        <w:rPr>
          <w:rFonts w:ascii="Arial" w:hAnsi="Arial" w:cs="Arial"/>
          <w:sz w:val="20"/>
          <w:szCs w:val="20"/>
        </w:rPr>
        <w:t xml:space="preserve"> </w:t>
      </w:r>
      <w:r w:rsidR="00C518AF" w:rsidRPr="6F37246B">
        <w:rPr>
          <w:rFonts w:ascii="Arial" w:hAnsi="Arial" w:cs="Arial"/>
          <w:sz w:val="20"/>
          <w:szCs w:val="20"/>
        </w:rPr>
        <w:t xml:space="preserve">DIA </w:t>
      </w:r>
      <w:r w:rsidR="00004A63" w:rsidRPr="6F37246B">
        <w:rPr>
          <w:rFonts w:ascii="Arial" w:hAnsi="Arial" w:cs="Arial"/>
          <w:sz w:val="20"/>
          <w:szCs w:val="20"/>
        </w:rPr>
        <w:t xml:space="preserve">continuing </w:t>
      </w:r>
      <w:r w:rsidR="00440CD4" w:rsidRPr="6F37246B">
        <w:rPr>
          <w:rFonts w:ascii="Arial" w:hAnsi="Arial" w:cs="Arial"/>
          <w:sz w:val="20"/>
          <w:szCs w:val="20"/>
        </w:rPr>
        <w:t>medical, pharmacy</w:t>
      </w:r>
      <w:r w:rsidR="44813177" w:rsidRPr="6F37246B">
        <w:rPr>
          <w:rFonts w:ascii="Arial" w:hAnsi="Arial" w:cs="Arial"/>
          <w:sz w:val="20"/>
          <w:szCs w:val="20"/>
        </w:rPr>
        <w:t>,</w:t>
      </w:r>
      <w:r w:rsidR="00440CD4" w:rsidRPr="6F37246B">
        <w:rPr>
          <w:rFonts w:ascii="Arial" w:hAnsi="Arial" w:cs="Arial"/>
          <w:sz w:val="20"/>
          <w:szCs w:val="20"/>
        </w:rPr>
        <w:t xml:space="preserve"> and nursing education credits, as well as IACET continuing education units (CEUs)</w:t>
      </w:r>
      <w:r w:rsidR="00C518AF" w:rsidRPr="6F37246B">
        <w:rPr>
          <w:rFonts w:ascii="Arial" w:hAnsi="Arial" w:cs="Arial"/>
          <w:sz w:val="20"/>
          <w:szCs w:val="20"/>
        </w:rPr>
        <w:t>; DIA is</w:t>
      </w:r>
      <w:r w:rsidR="00004A63" w:rsidRPr="6F37246B">
        <w:rPr>
          <w:rFonts w:ascii="Arial" w:hAnsi="Arial" w:cs="Arial"/>
          <w:sz w:val="20"/>
          <w:szCs w:val="20"/>
        </w:rPr>
        <w:t xml:space="preserve"> </w:t>
      </w:r>
      <w:r w:rsidR="0073576F" w:rsidRPr="6F37246B">
        <w:rPr>
          <w:rFonts w:ascii="Arial" w:hAnsi="Arial" w:cs="Arial"/>
          <w:sz w:val="20"/>
          <w:szCs w:val="20"/>
        </w:rPr>
        <w:t>one of only seven ACPE accredited Providers with Commendation</w:t>
      </w:r>
      <w:r w:rsidR="00C518AF" w:rsidRPr="6F37246B">
        <w:rPr>
          <w:rFonts w:ascii="Arial" w:hAnsi="Arial" w:cs="Arial"/>
          <w:sz w:val="20"/>
          <w:szCs w:val="20"/>
        </w:rPr>
        <w:t>, demonstrating their</w:t>
      </w:r>
      <w:r w:rsidR="0073576F" w:rsidRPr="6F37246B">
        <w:rPr>
          <w:rFonts w:ascii="Arial" w:hAnsi="Arial" w:cs="Arial"/>
          <w:sz w:val="20"/>
          <w:szCs w:val="20"/>
        </w:rPr>
        <w:t xml:space="preserve"> commitment to quality education. </w:t>
      </w:r>
    </w:p>
    <w:p w14:paraId="7E4DBB99" w14:textId="1F413B89" w:rsidR="0073576F" w:rsidRPr="00764694" w:rsidRDefault="43A28CC9" w:rsidP="6F37246B">
      <w:pPr>
        <w:ind w:left="360"/>
        <w:rPr>
          <w:rFonts w:ascii="Arial" w:hAnsi="Arial" w:cs="Arial"/>
          <w:sz w:val="20"/>
          <w:szCs w:val="20"/>
        </w:rPr>
      </w:pPr>
      <w:r w:rsidRPr="2F0E2A80">
        <w:rPr>
          <w:rFonts w:ascii="Arial" w:hAnsi="Arial" w:cs="Arial"/>
          <w:sz w:val="20"/>
          <w:szCs w:val="20"/>
        </w:rPr>
        <w:t xml:space="preserve">To deliver world-class education and learning, </w:t>
      </w:r>
      <w:r w:rsidRPr="2F0E2A80">
        <w:rPr>
          <w:rFonts w:ascii="Arial" w:hAnsi="Arial" w:cs="Arial"/>
          <w:i/>
          <w:iCs/>
          <w:sz w:val="20"/>
          <w:szCs w:val="20"/>
        </w:rPr>
        <w:t>DIA 2025</w:t>
      </w:r>
      <w:r w:rsidRPr="2F0E2A80">
        <w:rPr>
          <w:rFonts w:ascii="Arial" w:hAnsi="Arial" w:cs="Arial"/>
          <w:sz w:val="20"/>
          <w:szCs w:val="20"/>
        </w:rPr>
        <w:t xml:space="preserve"> will unite thought leaders from all over the world and across several disciplines, including </w:t>
      </w:r>
      <w:r w:rsidRPr="2F0E2A80">
        <w:rPr>
          <w:rFonts w:ascii="Arial" w:hAnsi="Arial" w:cs="Arial"/>
          <w:b/>
          <w:bCs/>
          <w:color w:val="FF0000"/>
          <w:sz w:val="20"/>
          <w:szCs w:val="20"/>
        </w:rPr>
        <w:t xml:space="preserve">&lt;Select the appropriate disciplinary focus(es) </w:t>
      </w:r>
      <w:r w:rsidRPr="2F0E2A80">
        <w:rPr>
          <w:rFonts w:ascii="Arial" w:hAnsi="Arial" w:cs="Arial"/>
          <w:b/>
          <w:bCs/>
          <w:sz w:val="20"/>
          <w:szCs w:val="20"/>
        </w:rPr>
        <w:t>- Clinical Safety and Pharmacovigilance, Clinical Trials and Clinical Operations, Data and  Technology, Medical Affairs and Scientific Communication, Patient Impact on Product Development, Personalized Medicine, Combination Products, and Diagnostics, Project Management and Strategic Planning, R&amp;D Quality and Compliance, Regulatory, Regulatory CMC and Product Quality, Statistics and Data Science, Professional Development. .</w:t>
      </w:r>
      <w:r w:rsidRPr="2F0E2A80">
        <w:rPr>
          <w:rFonts w:ascii="Arial" w:hAnsi="Arial" w:cs="Arial"/>
          <w:sz w:val="20"/>
          <w:szCs w:val="20"/>
        </w:rPr>
        <w:t xml:space="preserve"> I’ll be able to choose my own learning path with purpose-driven sessions and other event experiences based on my professional development goals and our organizational focus. </w:t>
      </w:r>
    </w:p>
    <w:p w14:paraId="7EFF1E95" w14:textId="15EB14BB" w:rsidR="0073576F" w:rsidRPr="00764694" w:rsidRDefault="427C4618" w:rsidP="0073576F">
      <w:pPr>
        <w:ind w:left="360"/>
        <w:rPr>
          <w:rFonts w:ascii="Arial" w:hAnsi="Arial" w:cs="Arial"/>
          <w:sz w:val="20"/>
          <w:szCs w:val="20"/>
        </w:rPr>
      </w:pPr>
      <w:r w:rsidRPr="427C4618">
        <w:rPr>
          <w:rFonts w:ascii="Arial" w:hAnsi="Arial" w:cs="Arial"/>
          <w:sz w:val="20"/>
          <w:szCs w:val="20"/>
        </w:rPr>
        <w:t xml:space="preserve">Here are the rates: </w:t>
      </w:r>
      <w:r w:rsidRPr="427C4618">
        <w:rPr>
          <w:rFonts w:ascii="Arial" w:hAnsi="Arial" w:cs="Arial"/>
          <w:b/>
          <w:bCs/>
          <w:color w:val="FF0000"/>
          <w:sz w:val="20"/>
          <w:szCs w:val="20"/>
        </w:rPr>
        <w:t>&lt;Delete the non-applicable rows&gt;</w:t>
      </w:r>
    </w:p>
    <w:tbl>
      <w:tblPr>
        <w:tblW w:w="8797" w:type="dxa"/>
        <w:tblInd w:w="108" w:type="dxa"/>
        <w:tblLayout w:type="fixed"/>
        <w:tblLook w:val="06A0" w:firstRow="1" w:lastRow="0" w:firstColumn="1" w:lastColumn="0" w:noHBand="1" w:noVBand="1"/>
      </w:tblPr>
      <w:tblGrid>
        <w:gridCol w:w="4616"/>
        <w:gridCol w:w="1805"/>
        <w:gridCol w:w="2376"/>
      </w:tblGrid>
      <w:tr w:rsidR="43A28CC9" w14:paraId="41A06A9C" w14:textId="77777777" w:rsidTr="00E97224">
        <w:trPr>
          <w:trHeight w:val="360"/>
        </w:trPr>
        <w:tc>
          <w:tcPr>
            <w:tcW w:w="46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C3C9AC" w14:textId="32CB8EBC" w:rsidR="43A28CC9" w:rsidRDefault="43A28CC9" w:rsidP="43A28CC9">
            <w:pPr>
              <w:spacing w:after="0"/>
              <w:rPr>
                <w:rFonts w:ascii="Arial" w:eastAsia="Arial" w:hAnsi="Arial" w:cs="Arial"/>
                <w:b/>
                <w:bCs/>
                <w:color w:val="000000" w:themeColor="text1"/>
                <w:sz w:val="20"/>
                <w:szCs w:val="20"/>
              </w:rPr>
            </w:pPr>
            <w:r w:rsidRPr="43A28CC9">
              <w:rPr>
                <w:rFonts w:ascii="Arial" w:eastAsia="Arial" w:hAnsi="Arial" w:cs="Arial"/>
                <w:b/>
                <w:bCs/>
                <w:color w:val="000000" w:themeColor="text1"/>
                <w:sz w:val="20"/>
                <w:szCs w:val="20"/>
              </w:rPr>
              <w:lastRenderedPageBreak/>
              <w:t>Standard Rate to May 15, 2025</w:t>
            </w:r>
          </w:p>
        </w:tc>
        <w:tc>
          <w:tcPr>
            <w:tcW w:w="18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FEDC6B" w14:textId="5FB554E4" w:rsidR="43A28CC9" w:rsidRDefault="43A28CC9" w:rsidP="43A28CC9">
            <w:pPr>
              <w:spacing w:after="0"/>
              <w:rPr>
                <w:rFonts w:ascii="Arial" w:eastAsia="Arial" w:hAnsi="Arial" w:cs="Arial"/>
                <w:b/>
                <w:bCs/>
                <w:color w:val="353535"/>
                <w:sz w:val="20"/>
                <w:szCs w:val="20"/>
              </w:rPr>
            </w:pPr>
            <w:r w:rsidRPr="43A28CC9">
              <w:rPr>
                <w:rFonts w:ascii="Arial" w:eastAsia="Arial" w:hAnsi="Arial" w:cs="Arial"/>
                <w:b/>
                <w:bCs/>
                <w:color w:val="353535"/>
                <w:sz w:val="20"/>
                <w:szCs w:val="20"/>
              </w:rPr>
              <w:t>Member</w:t>
            </w:r>
          </w:p>
        </w:tc>
        <w:tc>
          <w:tcPr>
            <w:tcW w:w="23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96D152E" w14:textId="74C94217" w:rsidR="43A28CC9" w:rsidRDefault="43A28CC9" w:rsidP="43A28CC9">
            <w:pPr>
              <w:spacing w:after="0"/>
              <w:rPr>
                <w:rFonts w:ascii="Arial" w:eastAsia="Arial" w:hAnsi="Arial" w:cs="Arial"/>
                <w:b/>
                <w:bCs/>
                <w:color w:val="353535"/>
                <w:sz w:val="20"/>
                <w:szCs w:val="20"/>
              </w:rPr>
            </w:pPr>
            <w:r w:rsidRPr="43A28CC9">
              <w:rPr>
                <w:rFonts w:ascii="Arial" w:eastAsia="Arial" w:hAnsi="Arial" w:cs="Arial"/>
                <w:b/>
                <w:bCs/>
                <w:color w:val="353535"/>
                <w:sz w:val="20"/>
                <w:szCs w:val="20"/>
              </w:rPr>
              <w:t>Nonmember</w:t>
            </w:r>
          </w:p>
        </w:tc>
      </w:tr>
      <w:tr w:rsidR="43A28CC9" w14:paraId="229BE93A" w14:textId="77777777" w:rsidTr="00E97224">
        <w:trPr>
          <w:trHeight w:val="345"/>
        </w:trPr>
        <w:tc>
          <w:tcPr>
            <w:tcW w:w="4616" w:type="dxa"/>
            <w:tcBorders>
              <w:top w:val="single" w:sz="4" w:space="0" w:color="auto"/>
              <w:left w:val="single" w:sz="4" w:space="0" w:color="auto"/>
              <w:bottom w:val="single" w:sz="4" w:space="0" w:color="auto"/>
              <w:right w:val="single" w:sz="4" w:space="0" w:color="auto"/>
            </w:tcBorders>
            <w:shd w:val="clear" w:color="auto" w:fill="E8E8E8" w:themeFill="background2"/>
            <w:tcMar>
              <w:top w:w="15" w:type="dxa"/>
              <w:left w:w="15" w:type="dxa"/>
              <w:right w:w="15" w:type="dxa"/>
            </w:tcMar>
            <w:vAlign w:val="center"/>
          </w:tcPr>
          <w:p w14:paraId="16DC4A7E" w14:textId="178AFF55" w:rsidR="43A28CC9" w:rsidRDefault="43A28CC9" w:rsidP="43A28CC9">
            <w:pPr>
              <w:spacing w:after="0"/>
              <w:rPr>
                <w:rFonts w:ascii="Arial" w:eastAsia="Arial" w:hAnsi="Arial" w:cs="Arial"/>
                <w:color w:val="353535"/>
                <w:sz w:val="20"/>
                <w:szCs w:val="20"/>
              </w:rPr>
            </w:pPr>
            <w:r w:rsidRPr="43A28CC9">
              <w:rPr>
                <w:rFonts w:ascii="Arial" w:eastAsia="Arial" w:hAnsi="Arial" w:cs="Arial"/>
                <w:color w:val="353535"/>
                <w:sz w:val="20"/>
                <w:szCs w:val="20"/>
              </w:rPr>
              <w:t>Academic/Charitable/Non-Profit</w:t>
            </w:r>
          </w:p>
        </w:tc>
        <w:tc>
          <w:tcPr>
            <w:tcW w:w="1805" w:type="dxa"/>
            <w:tcBorders>
              <w:top w:val="single" w:sz="4" w:space="0" w:color="auto"/>
              <w:left w:val="single" w:sz="4" w:space="0" w:color="auto"/>
              <w:bottom w:val="single" w:sz="4" w:space="0" w:color="auto"/>
              <w:right w:val="single" w:sz="4" w:space="0" w:color="auto"/>
            </w:tcBorders>
            <w:shd w:val="clear" w:color="auto" w:fill="E8E8E8" w:themeFill="background2"/>
            <w:tcMar>
              <w:top w:w="15" w:type="dxa"/>
              <w:left w:w="15" w:type="dxa"/>
              <w:right w:w="15" w:type="dxa"/>
            </w:tcMar>
            <w:vAlign w:val="center"/>
          </w:tcPr>
          <w:p w14:paraId="6304EBB1" w14:textId="2FB6BDDD" w:rsidR="43A28CC9" w:rsidRDefault="43A28CC9" w:rsidP="43A28CC9">
            <w:pPr>
              <w:spacing w:after="0"/>
              <w:jc w:val="center"/>
              <w:rPr>
                <w:rFonts w:ascii="Arial" w:eastAsia="Arial" w:hAnsi="Arial" w:cs="Arial"/>
                <w:color w:val="353535"/>
                <w:sz w:val="20"/>
                <w:szCs w:val="20"/>
              </w:rPr>
            </w:pPr>
            <w:r w:rsidRPr="43A28CC9">
              <w:rPr>
                <w:rFonts w:ascii="Arial" w:eastAsia="Arial" w:hAnsi="Arial" w:cs="Arial"/>
                <w:color w:val="353535"/>
                <w:sz w:val="20"/>
                <w:szCs w:val="20"/>
              </w:rPr>
              <w:t xml:space="preserve">$1,305 </w:t>
            </w:r>
          </w:p>
        </w:tc>
        <w:tc>
          <w:tcPr>
            <w:tcW w:w="2376" w:type="dxa"/>
            <w:tcBorders>
              <w:top w:val="single" w:sz="4" w:space="0" w:color="auto"/>
              <w:left w:val="single" w:sz="4" w:space="0" w:color="auto"/>
              <w:bottom w:val="single" w:sz="4" w:space="0" w:color="auto"/>
              <w:right w:val="single" w:sz="4" w:space="0" w:color="auto"/>
            </w:tcBorders>
            <w:shd w:val="clear" w:color="auto" w:fill="E8E8E8" w:themeFill="background2"/>
            <w:tcMar>
              <w:top w:w="15" w:type="dxa"/>
              <w:left w:w="15" w:type="dxa"/>
              <w:right w:w="15" w:type="dxa"/>
            </w:tcMar>
            <w:vAlign w:val="center"/>
          </w:tcPr>
          <w:p w14:paraId="298F9F2C" w14:textId="473CC26F" w:rsidR="43A28CC9" w:rsidRDefault="43A28CC9" w:rsidP="43A28CC9">
            <w:pPr>
              <w:spacing w:after="0"/>
              <w:jc w:val="center"/>
              <w:rPr>
                <w:rFonts w:ascii="Arial" w:eastAsia="Arial" w:hAnsi="Arial" w:cs="Arial"/>
                <w:color w:val="353535"/>
                <w:sz w:val="20"/>
                <w:szCs w:val="20"/>
              </w:rPr>
            </w:pPr>
            <w:r w:rsidRPr="43A28CC9">
              <w:rPr>
                <w:rFonts w:ascii="Arial" w:eastAsia="Arial" w:hAnsi="Arial" w:cs="Arial"/>
                <w:color w:val="353535"/>
                <w:sz w:val="20"/>
                <w:szCs w:val="20"/>
              </w:rPr>
              <w:t xml:space="preserve">$1,635 </w:t>
            </w:r>
          </w:p>
        </w:tc>
      </w:tr>
      <w:tr w:rsidR="43A28CC9" w14:paraId="7B979231" w14:textId="77777777" w:rsidTr="00E97224">
        <w:trPr>
          <w:trHeight w:val="345"/>
        </w:trPr>
        <w:tc>
          <w:tcPr>
            <w:tcW w:w="46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E52781" w14:textId="389FDA3B" w:rsidR="43A28CC9" w:rsidRDefault="43A28CC9" w:rsidP="43A28CC9">
            <w:pPr>
              <w:spacing w:after="0"/>
              <w:rPr>
                <w:rFonts w:ascii="Arial" w:eastAsia="Arial" w:hAnsi="Arial" w:cs="Arial"/>
                <w:color w:val="353535"/>
                <w:sz w:val="20"/>
                <w:szCs w:val="20"/>
              </w:rPr>
            </w:pPr>
            <w:r w:rsidRPr="43A28CC9">
              <w:rPr>
                <w:rFonts w:ascii="Arial" w:eastAsia="Arial" w:hAnsi="Arial" w:cs="Arial"/>
                <w:color w:val="353535"/>
                <w:sz w:val="20"/>
                <w:szCs w:val="20"/>
              </w:rPr>
              <w:t>Government</w:t>
            </w:r>
          </w:p>
        </w:tc>
        <w:tc>
          <w:tcPr>
            <w:tcW w:w="18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AC8416A" w14:textId="67C5CCF0" w:rsidR="43A28CC9" w:rsidRDefault="43A28CC9" w:rsidP="43A28CC9">
            <w:pPr>
              <w:spacing w:after="0"/>
              <w:jc w:val="center"/>
              <w:rPr>
                <w:rFonts w:ascii="Arial" w:eastAsia="Arial" w:hAnsi="Arial" w:cs="Arial"/>
                <w:color w:val="353535"/>
                <w:sz w:val="20"/>
                <w:szCs w:val="20"/>
              </w:rPr>
            </w:pPr>
            <w:r w:rsidRPr="43A28CC9">
              <w:rPr>
                <w:rFonts w:ascii="Arial" w:eastAsia="Arial" w:hAnsi="Arial" w:cs="Arial"/>
                <w:color w:val="353535"/>
                <w:sz w:val="20"/>
                <w:szCs w:val="20"/>
              </w:rPr>
              <w:t>$</w:t>
            </w:r>
            <w:r w:rsidR="00B57ABC">
              <w:rPr>
                <w:rFonts w:ascii="Arial" w:eastAsia="Arial" w:hAnsi="Arial" w:cs="Arial"/>
                <w:color w:val="353535"/>
                <w:sz w:val="20"/>
                <w:szCs w:val="20"/>
              </w:rPr>
              <w:t>665</w:t>
            </w:r>
            <w:r w:rsidRPr="43A28CC9">
              <w:rPr>
                <w:rFonts w:ascii="Arial" w:eastAsia="Arial" w:hAnsi="Arial" w:cs="Arial"/>
                <w:color w:val="353535"/>
                <w:sz w:val="20"/>
                <w:szCs w:val="20"/>
              </w:rPr>
              <w:t xml:space="preserve"> </w:t>
            </w:r>
          </w:p>
        </w:tc>
        <w:tc>
          <w:tcPr>
            <w:tcW w:w="23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6897791" w14:textId="65CAEC63" w:rsidR="43A28CC9" w:rsidRDefault="43A28CC9" w:rsidP="43A28CC9">
            <w:pPr>
              <w:spacing w:after="0"/>
              <w:jc w:val="center"/>
              <w:rPr>
                <w:rFonts w:ascii="Arial" w:eastAsia="Arial" w:hAnsi="Arial" w:cs="Arial"/>
                <w:color w:val="353535"/>
                <w:sz w:val="20"/>
                <w:szCs w:val="20"/>
              </w:rPr>
            </w:pPr>
            <w:r w:rsidRPr="43A28CC9">
              <w:rPr>
                <w:rFonts w:ascii="Arial" w:eastAsia="Arial" w:hAnsi="Arial" w:cs="Arial"/>
                <w:color w:val="353535"/>
                <w:sz w:val="20"/>
                <w:szCs w:val="20"/>
              </w:rPr>
              <w:t>$</w:t>
            </w:r>
            <w:r w:rsidR="00B57ABC">
              <w:rPr>
                <w:rFonts w:ascii="Arial" w:eastAsia="Arial" w:hAnsi="Arial" w:cs="Arial"/>
                <w:color w:val="353535"/>
                <w:sz w:val="20"/>
                <w:szCs w:val="20"/>
              </w:rPr>
              <w:t>665</w:t>
            </w:r>
            <w:r w:rsidRPr="43A28CC9">
              <w:rPr>
                <w:rFonts w:ascii="Arial" w:eastAsia="Arial" w:hAnsi="Arial" w:cs="Arial"/>
                <w:color w:val="353535"/>
                <w:sz w:val="20"/>
                <w:szCs w:val="20"/>
              </w:rPr>
              <w:t xml:space="preserve"> </w:t>
            </w:r>
          </w:p>
        </w:tc>
      </w:tr>
      <w:tr w:rsidR="43A28CC9" w14:paraId="5B14AB04" w14:textId="77777777" w:rsidTr="00E97224">
        <w:trPr>
          <w:trHeight w:val="345"/>
        </w:trPr>
        <w:tc>
          <w:tcPr>
            <w:tcW w:w="4616" w:type="dxa"/>
            <w:tcBorders>
              <w:top w:val="single" w:sz="4" w:space="0" w:color="auto"/>
              <w:left w:val="single" w:sz="4" w:space="0" w:color="auto"/>
              <w:bottom w:val="single" w:sz="4" w:space="0" w:color="auto"/>
              <w:right w:val="single" w:sz="4" w:space="0" w:color="auto"/>
            </w:tcBorders>
            <w:shd w:val="clear" w:color="auto" w:fill="E8E8E8" w:themeFill="background2"/>
            <w:tcMar>
              <w:top w:w="15" w:type="dxa"/>
              <w:left w:w="15" w:type="dxa"/>
              <w:right w:w="15" w:type="dxa"/>
            </w:tcMar>
            <w:vAlign w:val="center"/>
          </w:tcPr>
          <w:p w14:paraId="5834BFED" w14:textId="155B0C9E" w:rsidR="43A28CC9" w:rsidRDefault="43A28CC9" w:rsidP="43A28CC9">
            <w:pPr>
              <w:spacing w:after="0"/>
              <w:rPr>
                <w:rFonts w:ascii="Arial" w:eastAsia="Arial" w:hAnsi="Arial" w:cs="Arial"/>
                <w:color w:val="353535"/>
                <w:sz w:val="20"/>
                <w:szCs w:val="20"/>
              </w:rPr>
            </w:pPr>
            <w:r w:rsidRPr="43A28CC9">
              <w:rPr>
                <w:rFonts w:ascii="Arial" w:eastAsia="Arial" w:hAnsi="Arial" w:cs="Arial"/>
                <w:color w:val="353535"/>
                <w:sz w:val="20"/>
                <w:szCs w:val="20"/>
              </w:rPr>
              <w:t>Industry</w:t>
            </w:r>
          </w:p>
        </w:tc>
        <w:tc>
          <w:tcPr>
            <w:tcW w:w="1805" w:type="dxa"/>
            <w:tcBorders>
              <w:top w:val="single" w:sz="4" w:space="0" w:color="auto"/>
              <w:left w:val="single" w:sz="4" w:space="0" w:color="auto"/>
              <w:bottom w:val="single" w:sz="4" w:space="0" w:color="auto"/>
              <w:right w:val="single" w:sz="4" w:space="0" w:color="auto"/>
            </w:tcBorders>
            <w:shd w:val="clear" w:color="auto" w:fill="E8E8E8" w:themeFill="background2"/>
            <w:tcMar>
              <w:top w:w="15" w:type="dxa"/>
              <w:left w:w="15" w:type="dxa"/>
              <w:right w:w="15" w:type="dxa"/>
            </w:tcMar>
            <w:vAlign w:val="center"/>
          </w:tcPr>
          <w:p w14:paraId="31040F26" w14:textId="732EB647" w:rsidR="43A28CC9" w:rsidRDefault="43A28CC9" w:rsidP="43A28CC9">
            <w:pPr>
              <w:spacing w:after="0"/>
              <w:jc w:val="center"/>
              <w:rPr>
                <w:rFonts w:ascii="Arial" w:eastAsia="Arial" w:hAnsi="Arial" w:cs="Arial"/>
                <w:color w:val="353535"/>
                <w:sz w:val="20"/>
                <w:szCs w:val="20"/>
              </w:rPr>
            </w:pPr>
            <w:r w:rsidRPr="43A28CC9">
              <w:rPr>
                <w:rFonts w:ascii="Arial" w:eastAsia="Arial" w:hAnsi="Arial" w:cs="Arial"/>
                <w:color w:val="353535"/>
                <w:sz w:val="20"/>
                <w:szCs w:val="20"/>
              </w:rPr>
              <w:t xml:space="preserve">$1,969 </w:t>
            </w:r>
          </w:p>
        </w:tc>
        <w:tc>
          <w:tcPr>
            <w:tcW w:w="2376" w:type="dxa"/>
            <w:tcBorders>
              <w:top w:val="single" w:sz="4" w:space="0" w:color="auto"/>
              <w:left w:val="single" w:sz="4" w:space="0" w:color="auto"/>
              <w:bottom w:val="single" w:sz="4" w:space="0" w:color="auto"/>
              <w:right w:val="single" w:sz="4" w:space="0" w:color="auto"/>
            </w:tcBorders>
            <w:shd w:val="clear" w:color="auto" w:fill="E8E8E8" w:themeFill="background2"/>
            <w:tcMar>
              <w:top w:w="15" w:type="dxa"/>
              <w:left w:w="15" w:type="dxa"/>
              <w:right w:w="15" w:type="dxa"/>
            </w:tcMar>
            <w:vAlign w:val="center"/>
          </w:tcPr>
          <w:p w14:paraId="5E1E90CC" w14:textId="7533F6D5" w:rsidR="43A28CC9" w:rsidRDefault="43A28CC9" w:rsidP="43A28CC9">
            <w:pPr>
              <w:spacing w:after="0"/>
              <w:jc w:val="center"/>
              <w:rPr>
                <w:rFonts w:ascii="Arial" w:eastAsia="Arial" w:hAnsi="Arial" w:cs="Arial"/>
                <w:color w:val="353535"/>
                <w:sz w:val="20"/>
                <w:szCs w:val="20"/>
              </w:rPr>
            </w:pPr>
            <w:r w:rsidRPr="43A28CC9">
              <w:rPr>
                <w:rFonts w:ascii="Arial" w:eastAsia="Arial" w:hAnsi="Arial" w:cs="Arial"/>
                <w:color w:val="353535"/>
                <w:sz w:val="20"/>
                <w:szCs w:val="20"/>
              </w:rPr>
              <w:t xml:space="preserve">$2,429 </w:t>
            </w:r>
          </w:p>
        </w:tc>
      </w:tr>
      <w:tr w:rsidR="43A28CC9" w14:paraId="2C191819" w14:textId="77777777" w:rsidTr="00E97224">
        <w:trPr>
          <w:trHeight w:val="360"/>
        </w:trPr>
        <w:tc>
          <w:tcPr>
            <w:tcW w:w="4616" w:type="dxa"/>
            <w:tcBorders>
              <w:top w:val="single" w:sz="4" w:space="0" w:color="auto"/>
              <w:left w:val="nil"/>
              <w:bottom w:val="nil"/>
              <w:right w:val="nil"/>
            </w:tcBorders>
            <w:tcMar>
              <w:top w:w="15" w:type="dxa"/>
              <w:left w:w="15" w:type="dxa"/>
              <w:right w:w="15" w:type="dxa"/>
            </w:tcMar>
            <w:vAlign w:val="bottom"/>
          </w:tcPr>
          <w:p w14:paraId="5ADA0FFE" w14:textId="4AED7938" w:rsidR="43A28CC9" w:rsidRDefault="43A28CC9" w:rsidP="43A28CC9">
            <w:pPr>
              <w:rPr>
                <w:rFonts w:ascii="Arial" w:eastAsia="Arial" w:hAnsi="Arial" w:cs="Arial"/>
                <w:sz w:val="20"/>
                <w:szCs w:val="20"/>
              </w:rPr>
            </w:pPr>
          </w:p>
        </w:tc>
        <w:tc>
          <w:tcPr>
            <w:tcW w:w="1805" w:type="dxa"/>
            <w:tcBorders>
              <w:top w:val="single" w:sz="4" w:space="0" w:color="auto"/>
              <w:left w:val="nil"/>
              <w:bottom w:val="nil"/>
              <w:right w:val="nil"/>
            </w:tcBorders>
            <w:tcMar>
              <w:top w:w="15" w:type="dxa"/>
              <w:left w:w="15" w:type="dxa"/>
              <w:right w:w="15" w:type="dxa"/>
            </w:tcMar>
            <w:vAlign w:val="bottom"/>
          </w:tcPr>
          <w:p w14:paraId="56D87B1F" w14:textId="2CF7B7D4" w:rsidR="43A28CC9" w:rsidRDefault="43A28CC9" w:rsidP="43A28CC9">
            <w:pPr>
              <w:rPr>
                <w:rFonts w:ascii="Arial" w:eastAsia="Arial" w:hAnsi="Arial" w:cs="Arial"/>
                <w:sz w:val="20"/>
                <w:szCs w:val="20"/>
              </w:rPr>
            </w:pPr>
          </w:p>
        </w:tc>
        <w:tc>
          <w:tcPr>
            <w:tcW w:w="2376" w:type="dxa"/>
            <w:tcBorders>
              <w:top w:val="single" w:sz="4" w:space="0" w:color="auto"/>
              <w:left w:val="nil"/>
              <w:bottom w:val="nil"/>
              <w:right w:val="nil"/>
            </w:tcBorders>
            <w:tcMar>
              <w:top w:w="15" w:type="dxa"/>
              <w:left w:w="15" w:type="dxa"/>
              <w:right w:w="15" w:type="dxa"/>
            </w:tcMar>
            <w:vAlign w:val="bottom"/>
          </w:tcPr>
          <w:p w14:paraId="5CEE41E2" w14:textId="61DB1878" w:rsidR="43A28CC9" w:rsidRDefault="43A28CC9" w:rsidP="43A28CC9">
            <w:pPr>
              <w:rPr>
                <w:rFonts w:ascii="Arial" w:eastAsia="Arial" w:hAnsi="Arial" w:cs="Arial"/>
                <w:sz w:val="20"/>
                <w:szCs w:val="20"/>
              </w:rPr>
            </w:pPr>
          </w:p>
        </w:tc>
      </w:tr>
      <w:tr w:rsidR="43A28CC9" w14:paraId="5057424F" w14:textId="77777777" w:rsidTr="00E97224">
        <w:trPr>
          <w:trHeight w:val="360"/>
        </w:trPr>
        <w:tc>
          <w:tcPr>
            <w:tcW w:w="46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BE58EC6" w14:textId="466D77F9" w:rsidR="43A28CC9" w:rsidRDefault="43A28CC9" w:rsidP="43A28CC9">
            <w:pPr>
              <w:spacing w:after="0"/>
              <w:rPr>
                <w:rFonts w:ascii="Arial" w:eastAsia="Arial" w:hAnsi="Arial" w:cs="Arial"/>
                <w:b/>
                <w:bCs/>
                <w:color w:val="353535"/>
                <w:sz w:val="20"/>
                <w:szCs w:val="20"/>
              </w:rPr>
            </w:pPr>
            <w:r w:rsidRPr="43A28CC9">
              <w:rPr>
                <w:rFonts w:ascii="Arial" w:eastAsia="Arial" w:hAnsi="Arial" w:cs="Arial"/>
                <w:b/>
                <w:bCs/>
                <w:color w:val="353535"/>
                <w:sz w:val="20"/>
                <w:szCs w:val="20"/>
              </w:rPr>
              <w:t>Late Rate Begins May 16, 2025</w:t>
            </w:r>
          </w:p>
        </w:tc>
        <w:tc>
          <w:tcPr>
            <w:tcW w:w="18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F5868A3" w14:textId="354F085D" w:rsidR="43A28CC9" w:rsidRDefault="43A28CC9" w:rsidP="43A28CC9">
            <w:pPr>
              <w:spacing w:after="0"/>
              <w:rPr>
                <w:rFonts w:ascii="Arial" w:eastAsia="Arial" w:hAnsi="Arial" w:cs="Arial"/>
                <w:b/>
                <w:bCs/>
                <w:color w:val="353535"/>
                <w:sz w:val="20"/>
                <w:szCs w:val="20"/>
              </w:rPr>
            </w:pPr>
            <w:r w:rsidRPr="43A28CC9">
              <w:rPr>
                <w:rFonts w:ascii="Arial" w:eastAsia="Arial" w:hAnsi="Arial" w:cs="Arial"/>
                <w:b/>
                <w:bCs/>
                <w:color w:val="353535"/>
                <w:sz w:val="20"/>
                <w:szCs w:val="20"/>
              </w:rPr>
              <w:t>Member</w:t>
            </w:r>
          </w:p>
        </w:tc>
        <w:tc>
          <w:tcPr>
            <w:tcW w:w="23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D78832" w14:textId="20B7C118" w:rsidR="43A28CC9" w:rsidRDefault="43A28CC9" w:rsidP="43A28CC9">
            <w:pPr>
              <w:spacing w:after="0"/>
              <w:rPr>
                <w:rFonts w:ascii="Arial" w:eastAsia="Arial" w:hAnsi="Arial" w:cs="Arial"/>
                <w:b/>
                <w:bCs/>
                <w:color w:val="353535"/>
                <w:sz w:val="20"/>
                <w:szCs w:val="20"/>
              </w:rPr>
            </w:pPr>
            <w:r w:rsidRPr="43A28CC9">
              <w:rPr>
                <w:rFonts w:ascii="Arial" w:eastAsia="Arial" w:hAnsi="Arial" w:cs="Arial"/>
                <w:b/>
                <w:bCs/>
                <w:color w:val="353535"/>
                <w:sz w:val="20"/>
                <w:szCs w:val="20"/>
              </w:rPr>
              <w:t>Nonmember</w:t>
            </w:r>
          </w:p>
        </w:tc>
      </w:tr>
      <w:tr w:rsidR="43A28CC9" w14:paraId="2C8BAEA2" w14:textId="77777777" w:rsidTr="00E97224">
        <w:trPr>
          <w:trHeight w:val="735"/>
        </w:trPr>
        <w:tc>
          <w:tcPr>
            <w:tcW w:w="4616" w:type="dxa"/>
            <w:tcBorders>
              <w:top w:val="single" w:sz="4" w:space="0" w:color="auto"/>
              <w:left w:val="single" w:sz="4" w:space="0" w:color="auto"/>
              <w:bottom w:val="single" w:sz="4" w:space="0" w:color="auto"/>
              <w:right w:val="single" w:sz="4" w:space="0" w:color="auto"/>
            </w:tcBorders>
            <w:shd w:val="clear" w:color="auto" w:fill="E8E8E8" w:themeFill="background2"/>
            <w:tcMar>
              <w:top w:w="15" w:type="dxa"/>
              <w:left w:w="15" w:type="dxa"/>
              <w:right w:w="15" w:type="dxa"/>
            </w:tcMar>
            <w:vAlign w:val="center"/>
          </w:tcPr>
          <w:p w14:paraId="23EAC457" w14:textId="0A443A8F" w:rsidR="43A28CC9" w:rsidRDefault="43A28CC9" w:rsidP="43A28CC9">
            <w:pPr>
              <w:spacing w:after="0"/>
              <w:rPr>
                <w:rFonts w:ascii="Arial" w:eastAsia="Arial" w:hAnsi="Arial" w:cs="Arial"/>
                <w:color w:val="353535"/>
                <w:sz w:val="20"/>
                <w:szCs w:val="20"/>
              </w:rPr>
            </w:pPr>
            <w:r w:rsidRPr="43A28CC9">
              <w:rPr>
                <w:rFonts w:ascii="Arial" w:eastAsia="Arial" w:hAnsi="Arial" w:cs="Arial"/>
                <w:color w:val="353535"/>
                <w:sz w:val="20"/>
                <w:szCs w:val="20"/>
              </w:rPr>
              <w:t>Academic/Charitable/Non-Profit</w:t>
            </w:r>
          </w:p>
        </w:tc>
        <w:tc>
          <w:tcPr>
            <w:tcW w:w="1805" w:type="dxa"/>
            <w:tcBorders>
              <w:top w:val="single" w:sz="4" w:space="0" w:color="auto"/>
              <w:left w:val="single" w:sz="4" w:space="0" w:color="auto"/>
              <w:bottom w:val="single" w:sz="4" w:space="0" w:color="auto"/>
              <w:right w:val="single" w:sz="4" w:space="0" w:color="auto"/>
            </w:tcBorders>
            <w:shd w:val="clear" w:color="auto" w:fill="E8E8E8" w:themeFill="background2"/>
            <w:tcMar>
              <w:top w:w="15" w:type="dxa"/>
              <w:left w:w="15" w:type="dxa"/>
              <w:right w:w="15" w:type="dxa"/>
            </w:tcMar>
            <w:vAlign w:val="center"/>
          </w:tcPr>
          <w:p w14:paraId="722A4C63" w14:textId="6A74B217" w:rsidR="43A28CC9" w:rsidRDefault="43A28CC9" w:rsidP="43A28CC9">
            <w:pPr>
              <w:spacing w:after="0"/>
              <w:jc w:val="center"/>
              <w:rPr>
                <w:rFonts w:ascii="Arial" w:eastAsia="Arial" w:hAnsi="Arial" w:cs="Arial"/>
                <w:color w:val="353535"/>
                <w:sz w:val="20"/>
                <w:szCs w:val="20"/>
              </w:rPr>
            </w:pPr>
            <w:r w:rsidRPr="43A28CC9">
              <w:rPr>
                <w:rFonts w:ascii="Arial" w:eastAsia="Arial" w:hAnsi="Arial" w:cs="Arial"/>
                <w:color w:val="353535"/>
                <w:sz w:val="20"/>
                <w:szCs w:val="20"/>
              </w:rPr>
              <w:t xml:space="preserve">$1,580 </w:t>
            </w:r>
          </w:p>
        </w:tc>
        <w:tc>
          <w:tcPr>
            <w:tcW w:w="2376" w:type="dxa"/>
            <w:tcBorders>
              <w:top w:val="single" w:sz="4" w:space="0" w:color="auto"/>
              <w:left w:val="single" w:sz="4" w:space="0" w:color="auto"/>
              <w:bottom w:val="single" w:sz="4" w:space="0" w:color="auto"/>
              <w:right w:val="single" w:sz="4" w:space="0" w:color="auto"/>
            </w:tcBorders>
            <w:shd w:val="clear" w:color="auto" w:fill="E8E8E8" w:themeFill="background2"/>
            <w:tcMar>
              <w:top w:w="15" w:type="dxa"/>
              <w:left w:w="15" w:type="dxa"/>
              <w:right w:w="15" w:type="dxa"/>
            </w:tcMar>
            <w:vAlign w:val="center"/>
          </w:tcPr>
          <w:p w14:paraId="53B537AA" w14:textId="5DE00BD5" w:rsidR="43A28CC9" w:rsidRDefault="43A28CC9" w:rsidP="43A28CC9">
            <w:pPr>
              <w:spacing w:after="0"/>
              <w:jc w:val="center"/>
              <w:rPr>
                <w:rFonts w:ascii="Arial" w:eastAsia="Arial" w:hAnsi="Arial" w:cs="Arial"/>
                <w:color w:val="353535"/>
                <w:sz w:val="20"/>
                <w:szCs w:val="20"/>
              </w:rPr>
            </w:pPr>
            <w:r w:rsidRPr="43A28CC9">
              <w:rPr>
                <w:rFonts w:ascii="Arial" w:eastAsia="Arial" w:hAnsi="Arial" w:cs="Arial"/>
                <w:color w:val="353535"/>
                <w:sz w:val="20"/>
                <w:szCs w:val="20"/>
              </w:rPr>
              <w:t xml:space="preserve">$1,909 </w:t>
            </w:r>
          </w:p>
        </w:tc>
      </w:tr>
      <w:tr w:rsidR="43A28CC9" w14:paraId="10E4A5D9" w14:textId="77777777" w:rsidTr="00E97224">
        <w:trPr>
          <w:trHeight w:val="345"/>
        </w:trPr>
        <w:tc>
          <w:tcPr>
            <w:tcW w:w="46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1F55111" w14:textId="3E62F9E2" w:rsidR="43A28CC9" w:rsidRDefault="43A28CC9" w:rsidP="43A28CC9">
            <w:pPr>
              <w:spacing w:after="0"/>
              <w:rPr>
                <w:rFonts w:ascii="Arial" w:eastAsia="Arial" w:hAnsi="Arial" w:cs="Arial"/>
                <w:color w:val="353535"/>
                <w:sz w:val="20"/>
                <w:szCs w:val="20"/>
              </w:rPr>
            </w:pPr>
            <w:r w:rsidRPr="43A28CC9">
              <w:rPr>
                <w:rFonts w:ascii="Arial" w:eastAsia="Arial" w:hAnsi="Arial" w:cs="Arial"/>
                <w:color w:val="353535"/>
                <w:sz w:val="20"/>
                <w:szCs w:val="20"/>
              </w:rPr>
              <w:t>Government</w:t>
            </w:r>
          </w:p>
        </w:tc>
        <w:tc>
          <w:tcPr>
            <w:tcW w:w="18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23FED6B" w14:textId="4549C513" w:rsidR="43A28CC9" w:rsidRDefault="43A28CC9" w:rsidP="43A28CC9">
            <w:pPr>
              <w:spacing w:after="0"/>
              <w:jc w:val="center"/>
              <w:rPr>
                <w:rFonts w:ascii="Arial" w:eastAsia="Arial" w:hAnsi="Arial" w:cs="Arial"/>
                <w:color w:val="353535"/>
                <w:sz w:val="20"/>
                <w:szCs w:val="20"/>
              </w:rPr>
            </w:pPr>
            <w:r w:rsidRPr="43A28CC9">
              <w:rPr>
                <w:rFonts w:ascii="Arial" w:eastAsia="Arial" w:hAnsi="Arial" w:cs="Arial"/>
                <w:color w:val="353535"/>
                <w:sz w:val="20"/>
                <w:szCs w:val="20"/>
              </w:rPr>
              <w:t>$</w:t>
            </w:r>
            <w:r w:rsidR="00B57ABC">
              <w:rPr>
                <w:rFonts w:ascii="Arial" w:eastAsia="Arial" w:hAnsi="Arial" w:cs="Arial"/>
                <w:color w:val="353535"/>
                <w:sz w:val="20"/>
                <w:szCs w:val="20"/>
              </w:rPr>
              <w:t>665</w:t>
            </w:r>
          </w:p>
        </w:tc>
        <w:tc>
          <w:tcPr>
            <w:tcW w:w="23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EA234F" w14:textId="1A10A39F" w:rsidR="43A28CC9" w:rsidRDefault="43A28CC9" w:rsidP="43A28CC9">
            <w:pPr>
              <w:spacing w:after="0"/>
              <w:jc w:val="center"/>
              <w:rPr>
                <w:rFonts w:ascii="Arial" w:eastAsia="Arial" w:hAnsi="Arial" w:cs="Arial"/>
                <w:color w:val="353535"/>
                <w:sz w:val="20"/>
                <w:szCs w:val="20"/>
              </w:rPr>
            </w:pPr>
            <w:r w:rsidRPr="43A28CC9">
              <w:rPr>
                <w:rFonts w:ascii="Arial" w:eastAsia="Arial" w:hAnsi="Arial" w:cs="Arial"/>
                <w:color w:val="353535"/>
                <w:sz w:val="20"/>
                <w:szCs w:val="20"/>
              </w:rPr>
              <w:t>$</w:t>
            </w:r>
            <w:r w:rsidR="00B57ABC">
              <w:rPr>
                <w:rFonts w:ascii="Arial" w:eastAsia="Arial" w:hAnsi="Arial" w:cs="Arial"/>
                <w:color w:val="353535"/>
                <w:sz w:val="20"/>
                <w:szCs w:val="20"/>
              </w:rPr>
              <w:t>665</w:t>
            </w:r>
            <w:r w:rsidRPr="43A28CC9">
              <w:rPr>
                <w:rFonts w:ascii="Arial" w:eastAsia="Arial" w:hAnsi="Arial" w:cs="Arial"/>
                <w:color w:val="353535"/>
                <w:sz w:val="20"/>
                <w:szCs w:val="20"/>
              </w:rPr>
              <w:t xml:space="preserve"> </w:t>
            </w:r>
          </w:p>
        </w:tc>
      </w:tr>
      <w:tr w:rsidR="43A28CC9" w14:paraId="4646EEF4" w14:textId="77777777" w:rsidTr="00E97224">
        <w:trPr>
          <w:trHeight w:val="345"/>
        </w:trPr>
        <w:tc>
          <w:tcPr>
            <w:tcW w:w="4616" w:type="dxa"/>
            <w:tcBorders>
              <w:top w:val="single" w:sz="4" w:space="0" w:color="auto"/>
              <w:left w:val="single" w:sz="4" w:space="0" w:color="auto"/>
              <w:bottom w:val="single" w:sz="4" w:space="0" w:color="auto"/>
              <w:right w:val="single" w:sz="4" w:space="0" w:color="auto"/>
            </w:tcBorders>
            <w:shd w:val="clear" w:color="auto" w:fill="E8E8E8" w:themeFill="background2"/>
            <w:tcMar>
              <w:top w:w="15" w:type="dxa"/>
              <w:left w:w="15" w:type="dxa"/>
              <w:right w:w="15" w:type="dxa"/>
            </w:tcMar>
            <w:vAlign w:val="center"/>
          </w:tcPr>
          <w:p w14:paraId="47322100" w14:textId="3BCC0450" w:rsidR="43A28CC9" w:rsidRDefault="43A28CC9" w:rsidP="43A28CC9">
            <w:pPr>
              <w:spacing w:after="0"/>
              <w:rPr>
                <w:rFonts w:ascii="Arial" w:eastAsia="Arial" w:hAnsi="Arial" w:cs="Arial"/>
                <w:color w:val="353535"/>
                <w:sz w:val="20"/>
                <w:szCs w:val="20"/>
              </w:rPr>
            </w:pPr>
            <w:r w:rsidRPr="43A28CC9">
              <w:rPr>
                <w:rFonts w:ascii="Arial" w:eastAsia="Arial" w:hAnsi="Arial" w:cs="Arial"/>
                <w:color w:val="353535"/>
                <w:sz w:val="20"/>
                <w:szCs w:val="20"/>
              </w:rPr>
              <w:t>Industry</w:t>
            </w:r>
          </w:p>
        </w:tc>
        <w:tc>
          <w:tcPr>
            <w:tcW w:w="1805" w:type="dxa"/>
            <w:tcBorders>
              <w:top w:val="single" w:sz="4" w:space="0" w:color="auto"/>
              <w:left w:val="single" w:sz="4" w:space="0" w:color="auto"/>
              <w:bottom w:val="single" w:sz="4" w:space="0" w:color="auto"/>
              <w:right w:val="single" w:sz="4" w:space="0" w:color="auto"/>
            </w:tcBorders>
            <w:shd w:val="clear" w:color="auto" w:fill="E8E8E8" w:themeFill="background2"/>
            <w:tcMar>
              <w:top w:w="15" w:type="dxa"/>
              <w:left w:w="15" w:type="dxa"/>
              <w:right w:w="15" w:type="dxa"/>
            </w:tcMar>
            <w:vAlign w:val="center"/>
          </w:tcPr>
          <w:p w14:paraId="05E9804A" w14:textId="401323A8" w:rsidR="43A28CC9" w:rsidRDefault="43A28CC9" w:rsidP="43A28CC9">
            <w:pPr>
              <w:spacing w:after="0"/>
              <w:jc w:val="center"/>
              <w:rPr>
                <w:rFonts w:ascii="Arial" w:eastAsia="Arial" w:hAnsi="Arial" w:cs="Arial"/>
                <w:color w:val="353535"/>
                <w:sz w:val="20"/>
                <w:szCs w:val="20"/>
              </w:rPr>
            </w:pPr>
            <w:r w:rsidRPr="43A28CC9">
              <w:rPr>
                <w:rFonts w:ascii="Arial" w:eastAsia="Arial" w:hAnsi="Arial" w:cs="Arial"/>
                <w:color w:val="353535"/>
                <w:sz w:val="20"/>
                <w:szCs w:val="20"/>
              </w:rPr>
              <w:t xml:space="preserve">$2,245 </w:t>
            </w:r>
          </w:p>
        </w:tc>
        <w:tc>
          <w:tcPr>
            <w:tcW w:w="2376" w:type="dxa"/>
            <w:tcBorders>
              <w:top w:val="single" w:sz="4" w:space="0" w:color="auto"/>
              <w:left w:val="single" w:sz="4" w:space="0" w:color="auto"/>
              <w:bottom w:val="single" w:sz="4" w:space="0" w:color="auto"/>
              <w:right w:val="single" w:sz="4" w:space="0" w:color="auto"/>
            </w:tcBorders>
            <w:shd w:val="clear" w:color="auto" w:fill="E8E8E8" w:themeFill="background2"/>
            <w:tcMar>
              <w:top w:w="15" w:type="dxa"/>
              <w:left w:w="15" w:type="dxa"/>
              <w:right w:w="15" w:type="dxa"/>
            </w:tcMar>
            <w:vAlign w:val="center"/>
          </w:tcPr>
          <w:p w14:paraId="34DD0198" w14:textId="102EEF8D" w:rsidR="43A28CC9" w:rsidRDefault="43A28CC9" w:rsidP="43A28CC9">
            <w:pPr>
              <w:spacing w:after="0"/>
              <w:jc w:val="center"/>
              <w:rPr>
                <w:rFonts w:ascii="Arial" w:eastAsia="Arial" w:hAnsi="Arial" w:cs="Arial"/>
                <w:color w:val="353535"/>
                <w:sz w:val="20"/>
                <w:szCs w:val="20"/>
              </w:rPr>
            </w:pPr>
            <w:r w:rsidRPr="43A28CC9">
              <w:rPr>
                <w:rFonts w:ascii="Arial" w:eastAsia="Arial" w:hAnsi="Arial" w:cs="Arial"/>
                <w:color w:val="353535"/>
                <w:sz w:val="20"/>
                <w:szCs w:val="20"/>
              </w:rPr>
              <w:t>$2,705</w:t>
            </w:r>
          </w:p>
        </w:tc>
      </w:tr>
    </w:tbl>
    <w:p w14:paraId="29B64AD4" w14:textId="31B08B50" w:rsidR="0073576F" w:rsidRPr="00764694" w:rsidRDefault="0073576F" w:rsidP="00440CD4">
      <w:pPr>
        <w:rPr>
          <w:rFonts w:ascii="Arial" w:hAnsi="Arial" w:cs="Arial"/>
          <w:sz w:val="20"/>
          <w:szCs w:val="20"/>
        </w:rPr>
      </w:pPr>
    </w:p>
    <w:p w14:paraId="2054D460" w14:textId="560C2D03" w:rsidR="0073576F" w:rsidRPr="00764694" w:rsidRDefault="43A28CC9" w:rsidP="0073576F">
      <w:pPr>
        <w:ind w:left="360"/>
        <w:rPr>
          <w:rFonts w:ascii="Arial" w:hAnsi="Arial" w:cs="Arial"/>
          <w:sz w:val="20"/>
          <w:szCs w:val="20"/>
        </w:rPr>
      </w:pPr>
      <w:r w:rsidRPr="43A28CC9">
        <w:rPr>
          <w:rFonts w:ascii="Arial" w:hAnsi="Arial" w:cs="Arial"/>
          <w:sz w:val="20"/>
          <w:szCs w:val="20"/>
        </w:rPr>
        <w:t xml:space="preserve">Here are the additional approximate costs for me to attend: </w:t>
      </w:r>
    </w:p>
    <w:p w14:paraId="0BD1F260" w14:textId="41FB04D6" w:rsidR="0073576F" w:rsidRPr="00764694" w:rsidRDefault="0073576F" w:rsidP="0073576F">
      <w:pPr>
        <w:ind w:left="360"/>
        <w:rPr>
          <w:rFonts w:ascii="Arial" w:hAnsi="Arial" w:cs="Arial"/>
          <w:b/>
          <w:bCs/>
          <w:sz w:val="20"/>
          <w:szCs w:val="20"/>
        </w:rPr>
      </w:pPr>
      <w:r w:rsidRPr="00764694">
        <w:rPr>
          <w:rFonts w:ascii="Arial" w:hAnsi="Arial" w:cs="Arial"/>
          <w:sz w:val="20"/>
          <w:szCs w:val="20"/>
        </w:rPr>
        <w:t xml:space="preserve">Hotel: </w:t>
      </w:r>
      <w:r w:rsidRPr="00764694">
        <w:rPr>
          <w:rFonts w:ascii="Arial" w:hAnsi="Arial" w:cs="Arial"/>
          <w:b/>
          <w:bCs/>
          <w:sz w:val="20"/>
          <w:szCs w:val="20"/>
        </w:rPr>
        <w:t>&lt;$XXXX&gt;</w:t>
      </w:r>
    </w:p>
    <w:p w14:paraId="336BA67F" w14:textId="19B45D4E" w:rsidR="0073576F" w:rsidRPr="00764694" w:rsidRDefault="0073576F" w:rsidP="0073576F">
      <w:pPr>
        <w:ind w:left="360"/>
        <w:rPr>
          <w:rFonts w:ascii="Arial" w:hAnsi="Arial" w:cs="Arial"/>
          <w:sz w:val="20"/>
          <w:szCs w:val="20"/>
        </w:rPr>
      </w:pPr>
      <w:r w:rsidRPr="00764694">
        <w:rPr>
          <w:rFonts w:ascii="Arial" w:hAnsi="Arial" w:cs="Arial"/>
          <w:sz w:val="20"/>
          <w:szCs w:val="20"/>
        </w:rPr>
        <w:t xml:space="preserve">Travel: </w:t>
      </w:r>
      <w:r w:rsidRPr="00764694">
        <w:rPr>
          <w:rFonts w:ascii="Arial" w:hAnsi="Arial" w:cs="Arial"/>
          <w:b/>
          <w:bCs/>
          <w:sz w:val="20"/>
          <w:szCs w:val="20"/>
        </w:rPr>
        <w:t>&lt;$XXX&gt;</w:t>
      </w:r>
    </w:p>
    <w:p w14:paraId="70009A92" w14:textId="376C289E" w:rsidR="0073576F" w:rsidRPr="00764694" w:rsidRDefault="0073576F" w:rsidP="0073576F">
      <w:pPr>
        <w:ind w:left="360"/>
        <w:rPr>
          <w:rFonts w:ascii="Arial" w:hAnsi="Arial" w:cs="Arial"/>
          <w:sz w:val="20"/>
          <w:szCs w:val="20"/>
        </w:rPr>
      </w:pPr>
      <w:r w:rsidRPr="00764694">
        <w:rPr>
          <w:rFonts w:ascii="Arial" w:hAnsi="Arial" w:cs="Arial"/>
          <w:sz w:val="20"/>
          <w:szCs w:val="20"/>
        </w:rPr>
        <w:t xml:space="preserve">Other Expenses: </w:t>
      </w:r>
      <w:r w:rsidRPr="00764694">
        <w:rPr>
          <w:rFonts w:ascii="Arial" w:hAnsi="Arial" w:cs="Arial"/>
          <w:b/>
          <w:bCs/>
          <w:sz w:val="20"/>
          <w:szCs w:val="20"/>
        </w:rPr>
        <w:t>&lt;$XXX&gt;</w:t>
      </w:r>
      <w:r w:rsidRPr="00764694">
        <w:rPr>
          <w:rFonts w:ascii="Arial" w:hAnsi="Arial" w:cs="Arial"/>
          <w:sz w:val="20"/>
          <w:szCs w:val="20"/>
        </w:rPr>
        <w:t xml:space="preserve"> </w:t>
      </w:r>
    </w:p>
    <w:p w14:paraId="49B3779E" w14:textId="677B4AD8" w:rsidR="0073576F" w:rsidRPr="00764694" w:rsidRDefault="0073576F" w:rsidP="0073576F">
      <w:pPr>
        <w:ind w:left="360"/>
        <w:rPr>
          <w:rFonts w:ascii="Arial" w:hAnsi="Arial" w:cs="Arial"/>
          <w:b/>
          <w:bCs/>
          <w:sz w:val="20"/>
          <w:szCs w:val="20"/>
        </w:rPr>
      </w:pPr>
      <w:r w:rsidRPr="00764694">
        <w:rPr>
          <w:rFonts w:ascii="Arial" w:hAnsi="Arial" w:cs="Arial"/>
          <w:b/>
          <w:bCs/>
          <w:sz w:val="20"/>
          <w:szCs w:val="20"/>
        </w:rPr>
        <w:t>Total: &lt;$XXXX&gt;</w:t>
      </w:r>
    </w:p>
    <w:p w14:paraId="2DD1C887" w14:textId="3409A5AB" w:rsidR="0073576F" w:rsidRPr="00764694" w:rsidRDefault="427C4618" w:rsidP="00395FF7">
      <w:pPr>
        <w:rPr>
          <w:rFonts w:ascii="Arial" w:hAnsi="Arial" w:cs="Arial"/>
          <w:sz w:val="20"/>
          <w:szCs w:val="20"/>
        </w:rPr>
      </w:pPr>
      <w:r w:rsidRPr="6F37246B">
        <w:rPr>
          <w:rFonts w:ascii="Arial" w:hAnsi="Arial" w:cs="Arial"/>
          <w:sz w:val="20"/>
          <w:szCs w:val="20"/>
        </w:rPr>
        <w:t>I hope you agree that this will be a great opportunity to develop</w:t>
      </w:r>
      <w:r w:rsidR="429820F4" w:rsidRPr="6F37246B">
        <w:rPr>
          <w:rFonts w:ascii="Arial" w:hAnsi="Arial" w:cs="Arial"/>
          <w:sz w:val="20"/>
          <w:szCs w:val="20"/>
        </w:rPr>
        <w:t xml:space="preserve"> and expand</w:t>
      </w:r>
      <w:r w:rsidRPr="6F37246B">
        <w:rPr>
          <w:rFonts w:ascii="Arial" w:hAnsi="Arial" w:cs="Arial"/>
          <w:sz w:val="20"/>
          <w:szCs w:val="20"/>
        </w:rPr>
        <w:t xml:space="preserve"> my skills, knowledge</w:t>
      </w:r>
      <w:r w:rsidR="09DE61C7" w:rsidRPr="6F37246B">
        <w:rPr>
          <w:rFonts w:ascii="Arial" w:hAnsi="Arial" w:cs="Arial"/>
          <w:sz w:val="20"/>
          <w:szCs w:val="20"/>
        </w:rPr>
        <w:t>,</w:t>
      </w:r>
      <w:r w:rsidRPr="6F37246B">
        <w:rPr>
          <w:rFonts w:ascii="Arial" w:hAnsi="Arial" w:cs="Arial"/>
          <w:sz w:val="20"/>
          <w:szCs w:val="20"/>
        </w:rPr>
        <w:t xml:space="preserve"> and network as an investment</w:t>
      </w:r>
      <w:r w:rsidR="5640986D" w:rsidRPr="6F37246B">
        <w:rPr>
          <w:rFonts w:ascii="Arial" w:hAnsi="Arial" w:cs="Arial"/>
          <w:sz w:val="20"/>
          <w:szCs w:val="20"/>
        </w:rPr>
        <w:t xml:space="preserve"> both</w:t>
      </w:r>
      <w:r w:rsidRPr="6F37246B">
        <w:rPr>
          <w:rFonts w:ascii="Arial" w:hAnsi="Arial" w:cs="Arial"/>
          <w:sz w:val="20"/>
          <w:szCs w:val="20"/>
        </w:rPr>
        <w:t xml:space="preserve"> in my career and in </w:t>
      </w:r>
      <w:r w:rsidRPr="6F37246B">
        <w:rPr>
          <w:rFonts w:ascii="Arial" w:hAnsi="Arial" w:cs="Arial"/>
          <w:b/>
          <w:bCs/>
          <w:color w:val="FF0000"/>
          <w:sz w:val="20"/>
          <w:szCs w:val="20"/>
        </w:rPr>
        <w:t>&lt;Insert Organization Name&gt;</w:t>
      </w:r>
      <w:r w:rsidRPr="6F37246B">
        <w:rPr>
          <w:rFonts w:ascii="Arial" w:hAnsi="Arial" w:cs="Arial"/>
          <w:sz w:val="20"/>
          <w:szCs w:val="20"/>
        </w:rPr>
        <w:t xml:space="preserve">. Upon my return, I’ll be ready to share key takeaways and actionable insights with the team that will benefit our organization. </w:t>
      </w:r>
    </w:p>
    <w:p w14:paraId="726CCB17" w14:textId="7EB0A04D" w:rsidR="00395FF7" w:rsidRPr="00764694" w:rsidRDefault="00395FF7" w:rsidP="00395FF7">
      <w:pPr>
        <w:rPr>
          <w:rFonts w:ascii="Arial" w:hAnsi="Arial" w:cs="Arial"/>
          <w:sz w:val="20"/>
          <w:szCs w:val="20"/>
        </w:rPr>
      </w:pPr>
      <w:r w:rsidRPr="00764694">
        <w:rPr>
          <w:rFonts w:ascii="Arial" w:hAnsi="Arial" w:cs="Arial"/>
          <w:sz w:val="20"/>
          <w:szCs w:val="20"/>
        </w:rPr>
        <w:t>Thank you for your consideration!</w:t>
      </w:r>
    </w:p>
    <w:p w14:paraId="730A40BC" w14:textId="79137328" w:rsidR="00395FF7" w:rsidRPr="00764694" w:rsidRDefault="00395FF7" w:rsidP="00395FF7">
      <w:pPr>
        <w:rPr>
          <w:rFonts w:ascii="Arial" w:hAnsi="Arial" w:cs="Arial"/>
          <w:b/>
          <w:bCs/>
          <w:sz w:val="20"/>
          <w:szCs w:val="20"/>
        </w:rPr>
      </w:pPr>
      <w:r w:rsidRPr="00764694">
        <w:rPr>
          <w:rFonts w:ascii="Arial" w:hAnsi="Arial" w:cs="Arial"/>
          <w:b/>
          <w:bCs/>
          <w:sz w:val="20"/>
          <w:szCs w:val="20"/>
        </w:rPr>
        <w:t>&lt;Insert Name&gt;</w:t>
      </w:r>
    </w:p>
    <w:sectPr w:rsidR="00395FF7" w:rsidRPr="00764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1562"/>
    <w:multiLevelType w:val="hybridMultilevel"/>
    <w:tmpl w:val="F9AE2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9904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B7C"/>
    <w:rsid w:val="00004A63"/>
    <w:rsid w:val="00136217"/>
    <w:rsid w:val="002B384A"/>
    <w:rsid w:val="00395FF7"/>
    <w:rsid w:val="003B79C7"/>
    <w:rsid w:val="00406881"/>
    <w:rsid w:val="00440CD4"/>
    <w:rsid w:val="00577211"/>
    <w:rsid w:val="006D29BC"/>
    <w:rsid w:val="0073576F"/>
    <w:rsid w:val="00764694"/>
    <w:rsid w:val="007A27C3"/>
    <w:rsid w:val="00A24B7C"/>
    <w:rsid w:val="00B57ABC"/>
    <w:rsid w:val="00BD453B"/>
    <w:rsid w:val="00C0672A"/>
    <w:rsid w:val="00C17B50"/>
    <w:rsid w:val="00C518AF"/>
    <w:rsid w:val="00CA43C2"/>
    <w:rsid w:val="00E64E1F"/>
    <w:rsid w:val="00E97224"/>
    <w:rsid w:val="00EB1575"/>
    <w:rsid w:val="00F10436"/>
    <w:rsid w:val="00FE0702"/>
    <w:rsid w:val="013B2749"/>
    <w:rsid w:val="01CFD1C2"/>
    <w:rsid w:val="02F0AC98"/>
    <w:rsid w:val="03A23475"/>
    <w:rsid w:val="03C59EE3"/>
    <w:rsid w:val="0435EFEA"/>
    <w:rsid w:val="044506EC"/>
    <w:rsid w:val="075327E4"/>
    <w:rsid w:val="09D03599"/>
    <w:rsid w:val="09D9FADC"/>
    <w:rsid w:val="09DE61C7"/>
    <w:rsid w:val="0AA2C135"/>
    <w:rsid w:val="0C737EBA"/>
    <w:rsid w:val="0CED5672"/>
    <w:rsid w:val="0DEC935E"/>
    <w:rsid w:val="0DFCB86B"/>
    <w:rsid w:val="0E117968"/>
    <w:rsid w:val="0EFE4101"/>
    <w:rsid w:val="0FD4E87A"/>
    <w:rsid w:val="0FD5CB4A"/>
    <w:rsid w:val="10194FA1"/>
    <w:rsid w:val="10BC0F2B"/>
    <w:rsid w:val="12C14EA9"/>
    <w:rsid w:val="14D41AA2"/>
    <w:rsid w:val="1707FE46"/>
    <w:rsid w:val="1727BEDE"/>
    <w:rsid w:val="172D6ED0"/>
    <w:rsid w:val="17F3C933"/>
    <w:rsid w:val="18CCC361"/>
    <w:rsid w:val="191F3C49"/>
    <w:rsid w:val="19574619"/>
    <w:rsid w:val="195A2AF0"/>
    <w:rsid w:val="1967E822"/>
    <w:rsid w:val="19924DFE"/>
    <w:rsid w:val="1A307EB5"/>
    <w:rsid w:val="1BCCC2AC"/>
    <w:rsid w:val="1C5C3D79"/>
    <w:rsid w:val="1C9DA76B"/>
    <w:rsid w:val="1CFD0318"/>
    <w:rsid w:val="1D8B8277"/>
    <w:rsid w:val="1DA78AEB"/>
    <w:rsid w:val="2141CF43"/>
    <w:rsid w:val="223DA48C"/>
    <w:rsid w:val="2356D343"/>
    <w:rsid w:val="24CED010"/>
    <w:rsid w:val="2514C657"/>
    <w:rsid w:val="258DF4E0"/>
    <w:rsid w:val="2633D8AA"/>
    <w:rsid w:val="26A919F2"/>
    <w:rsid w:val="275AA8E9"/>
    <w:rsid w:val="2772956A"/>
    <w:rsid w:val="28141716"/>
    <w:rsid w:val="28161D8E"/>
    <w:rsid w:val="287D6C69"/>
    <w:rsid w:val="298C8D9F"/>
    <w:rsid w:val="2A260477"/>
    <w:rsid w:val="2B7E42FE"/>
    <w:rsid w:val="2BFE259E"/>
    <w:rsid w:val="2C3863EB"/>
    <w:rsid w:val="2D4D785C"/>
    <w:rsid w:val="2D62FAFB"/>
    <w:rsid w:val="2E0BD988"/>
    <w:rsid w:val="2EB70E6F"/>
    <w:rsid w:val="2F0E2A80"/>
    <w:rsid w:val="30174858"/>
    <w:rsid w:val="3128C3BB"/>
    <w:rsid w:val="31E2CD12"/>
    <w:rsid w:val="34006F8F"/>
    <w:rsid w:val="3693CED8"/>
    <w:rsid w:val="3B209831"/>
    <w:rsid w:val="3C151080"/>
    <w:rsid w:val="3C57A2BC"/>
    <w:rsid w:val="3C934596"/>
    <w:rsid w:val="3D3ECB35"/>
    <w:rsid w:val="3F31DD86"/>
    <w:rsid w:val="4113AFE6"/>
    <w:rsid w:val="4257232C"/>
    <w:rsid w:val="427C4618"/>
    <w:rsid w:val="4285D133"/>
    <w:rsid w:val="429820F4"/>
    <w:rsid w:val="43A28CC9"/>
    <w:rsid w:val="43AF004D"/>
    <w:rsid w:val="4445CC9E"/>
    <w:rsid w:val="44813177"/>
    <w:rsid w:val="4737C6B0"/>
    <w:rsid w:val="47B50A66"/>
    <w:rsid w:val="47C085A9"/>
    <w:rsid w:val="489F7A69"/>
    <w:rsid w:val="4A258EFB"/>
    <w:rsid w:val="4A838B6F"/>
    <w:rsid w:val="4BBFA9BF"/>
    <w:rsid w:val="4C244065"/>
    <w:rsid w:val="4C979503"/>
    <w:rsid w:val="4CE8E665"/>
    <w:rsid w:val="4D8E3DF3"/>
    <w:rsid w:val="50920FA3"/>
    <w:rsid w:val="5158FB52"/>
    <w:rsid w:val="516D4463"/>
    <w:rsid w:val="54531A30"/>
    <w:rsid w:val="55FF64AA"/>
    <w:rsid w:val="56268C76"/>
    <w:rsid w:val="5640986D"/>
    <w:rsid w:val="5646803A"/>
    <w:rsid w:val="5656465F"/>
    <w:rsid w:val="56D25D33"/>
    <w:rsid w:val="576E2002"/>
    <w:rsid w:val="582CF4F6"/>
    <w:rsid w:val="58D88F16"/>
    <w:rsid w:val="5A79C790"/>
    <w:rsid w:val="5A8C9A33"/>
    <w:rsid w:val="5B867E4E"/>
    <w:rsid w:val="5C14A22A"/>
    <w:rsid w:val="5C8E102C"/>
    <w:rsid w:val="5EF77AA3"/>
    <w:rsid w:val="5F9FB168"/>
    <w:rsid w:val="5FCC73EA"/>
    <w:rsid w:val="608FF08B"/>
    <w:rsid w:val="61A5658D"/>
    <w:rsid w:val="62067BCE"/>
    <w:rsid w:val="63E10D49"/>
    <w:rsid w:val="6A588F85"/>
    <w:rsid w:val="6B2FEAE8"/>
    <w:rsid w:val="6E7E828F"/>
    <w:rsid w:val="6F24DE69"/>
    <w:rsid w:val="6F37246B"/>
    <w:rsid w:val="6F37D67E"/>
    <w:rsid w:val="6F7172B1"/>
    <w:rsid w:val="6F8F1801"/>
    <w:rsid w:val="700B7E24"/>
    <w:rsid w:val="703749B8"/>
    <w:rsid w:val="709189E9"/>
    <w:rsid w:val="73B976EA"/>
    <w:rsid w:val="7517AAB6"/>
    <w:rsid w:val="77A809CC"/>
    <w:rsid w:val="77E295AF"/>
    <w:rsid w:val="78E31FE3"/>
    <w:rsid w:val="796511F1"/>
    <w:rsid w:val="7B33C578"/>
    <w:rsid w:val="7B520A26"/>
    <w:rsid w:val="7E1E0852"/>
    <w:rsid w:val="7E32A53C"/>
    <w:rsid w:val="7F543F81"/>
    <w:rsid w:val="7F9C10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88AF9"/>
  <w15:chartTrackingRefBased/>
  <w15:docId w15:val="{C5C62B30-ABE4-409E-9790-8AD8E886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4B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4B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4B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4B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4B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4B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B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B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B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B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4B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4B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B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B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B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B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B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B7C"/>
    <w:rPr>
      <w:rFonts w:eastAsiaTheme="majorEastAsia" w:cstheme="majorBidi"/>
      <w:color w:val="272727" w:themeColor="text1" w:themeTint="D8"/>
    </w:rPr>
  </w:style>
  <w:style w:type="paragraph" w:styleId="Title">
    <w:name w:val="Title"/>
    <w:basedOn w:val="Normal"/>
    <w:next w:val="Normal"/>
    <w:link w:val="TitleChar"/>
    <w:uiPriority w:val="10"/>
    <w:qFormat/>
    <w:rsid w:val="00A24B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B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B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B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B7C"/>
    <w:pPr>
      <w:spacing w:before="160"/>
      <w:jc w:val="center"/>
    </w:pPr>
    <w:rPr>
      <w:i/>
      <w:iCs/>
      <w:color w:val="404040" w:themeColor="text1" w:themeTint="BF"/>
    </w:rPr>
  </w:style>
  <w:style w:type="character" w:customStyle="1" w:styleId="QuoteChar">
    <w:name w:val="Quote Char"/>
    <w:basedOn w:val="DefaultParagraphFont"/>
    <w:link w:val="Quote"/>
    <w:uiPriority w:val="29"/>
    <w:rsid w:val="00A24B7C"/>
    <w:rPr>
      <w:i/>
      <w:iCs/>
      <w:color w:val="404040" w:themeColor="text1" w:themeTint="BF"/>
    </w:rPr>
  </w:style>
  <w:style w:type="paragraph" w:styleId="ListParagraph">
    <w:name w:val="List Paragraph"/>
    <w:basedOn w:val="Normal"/>
    <w:uiPriority w:val="34"/>
    <w:qFormat/>
    <w:rsid w:val="00A24B7C"/>
    <w:pPr>
      <w:ind w:left="720"/>
      <w:contextualSpacing/>
    </w:pPr>
  </w:style>
  <w:style w:type="character" w:styleId="IntenseEmphasis">
    <w:name w:val="Intense Emphasis"/>
    <w:basedOn w:val="DefaultParagraphFont"/>
    <w:uiPriority w:val="21"/>
    <w:qFormat/>
    <w:rsid w:val="00A24B7C"/>
    <w:rPr>
      <w:i/>
      <w:iCs/>
      <w:color w:val="0F4761" w:themeColor="accent1" w:themeShade="BF"/>
    </w:rPr>
  </w:style>
  <w:style w:type="paragraph" w:styleId="IntenseQuote">
    <w:name w:val="Intense Quote"/>
    <w:basedOn w:val="Normal"/>
    <w:next w:val="Normal"/>
    <w:link w:val="IntenseQuoteChar"/>
    <w:uiPriority w:val="30"/>
    <w:qFormat/>
    <w:rsid w:val="00A24B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4B7C"/>
    <w:rPr>
      <w:i/>
      <w:iCs/>
      <w:color w:val="0F4761" w:themeColor="accent1" w:themeShade="BF"/>
    </w:rPr>
  </w:style>
  <w:style w:type="character" w:styleId="IntenseReference">
    <w:name w:val="Intense Reference"/>
    <w:basedOn w:val="DefaultParagraphFont"/>
    <w:uiPriority w:val="32"/>
    <w:qFormat/>
    <w:rsid w:val="00A24B7C"/>
    <w:rPr>
      <w:b/>
      <w:bCs/>
      <w:smallCaps/>
      <w:color w:val="0F4761" w:themeColor="accent1" w:themeShade="BF"/>
      <w:spacing w:val="5"/>
    </w:rPr>
  </w:style>
  <w:style w:type="paragraph" w:customStyle="1" w:styleId="Body">
    <w:name w:val="Body"/>
    <w:rsid w:val="0073576F"/>
    <w:pPr>
      <w:pBdr>
        <w:top w:val="nil"/>
        <w:left w:val="nil"/>
        <w:bottom w:val="nil"/>
        <w:right w:val="nil"/>
        <w:between w:val="nil"/>
        <w:bar w:val="nil"/>
      </w:pBdr>
      <w:spacing w:after="200" w:line="276" w:lineRule="auto"/>
    </w:pPr>
    <w:rPr>
      <w:rFonts w:ascii="Calibri" w:eastAsia="Arial Unicode MS" w:hAnsi="Calibri" w:cs="Arial Unicode MS"/>
      <w:color w:val="000000"/>
      <w:kern w:val="0"/>
      <w:sz w:val="22"/>
      <w:szCs w:val="22"/>
      <w:u w:color="000000"/>
      <w:bdr w:val="nil"/>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395FF7"/>
    <w:rPr>
      <w:color w:val="467886" w:themeColor="hyperlink"/>
      <w:u w:val="single"/>
    </w:rPr>
  </w:style>
  <w:style w:type="character" w:styleId="UnresolvedMention">
    <w:name w:val="Unresolved Mention"/>
    <w:basedOn w:val="DefaultParagraphFont"/>
    <w:uiPriority w:val="99"/>
    <w:semiHidden/>
    <w:unhideWhenUsed/>
    <w:rsid w:val="00395FF7"/>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62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diaglobal.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iaglobal.org/en/flagship/dia-2025" TargetMode="External"/><Relationship Id="rId5" Type="http://schemas.openxmlformats.org/officeDocument/2006/relationships/webSettings" Target="webSettings.xml"/><Relationship Id="rId10" Type="http://schemas.microsoft.com/office/2019/05/relationships/documenttasks" Target="documenttasks/documenttasks1.xml"/><Relationship Id="rId4" Type="http://schemas.openxmlformats.org/officeDocument/2006/relationships/settings" Target="settings.xml"/><Relationship Id="rId9"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1387903E-C34D-4998-A7F0-C5FB371C7BF8}">
    <t:Anchor>
      <t:Comment id="1504658161"/>
    </t:Anchor>
    <t:History>
      <t:Event id="{B9D0F507-7345-4464-BA24-12F1D24E4DF9}" time="2024-11-05T15:54:20.194Z">
        <t:Attribution userId="S::jessica.getz@diaglobal.org::f5a2f952-9dce-459b-8189-3182e4499b39" userProvider="AD" userName="Jessica Getz"/>
        <t:Anchor>
          <t:Comment id="1035478319"/>
        </t:Anchor>
        <t:Create/>
      </t:Event>
      <t:Event id="{EF4AE112-D827-405C-B170-4AEAD037D895}" time="2024-11-05T15:54:20.194Z">
        <t:Attribution userId="S::jessica.getz@diaglobal.org::f5a2f952-9dce-459b-8189-3182e4499b39" userProvider="AD" userName="Jessica Getz"/>
        <t:Anchor>
          <t:Comment id="1035478319"/>
        </t:Anchor>
        <t:Assign userId="S::Alyson.McLean@diaglobal.org::c04970e0-a303-4edc-b403-7b03616d0a17" userProvider="AD" userName="Alyson McLean"/>
      </t:Event>
      <t:Event id="{53F06A0E-25E6-4903-92A8-4B19790DFB03}" time="2024-11-05T15:54:20.194Z">
        <t:Attribution userId="S::jessica.getz@diaglobal.org::f5a2f952-9dce-459b-8189-3182e4499b39" userProvider="AD" userName="Jessica Getz"/>
        <t:Anchor>
          <t:Comment id="1035478319"/>
        </t:Anchor>
        <t:SetTitle title="@Alyson McLean can you please route this to Linda as per Sandra's comment - thank yo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927F1-700B-4E74-9F2A-C2303CF60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587</Words>
  <Characters>3704</Characters>
  <Application>Microsoft Office Word</Application>
  <DocSecurity>0</DocSecurity>
  <Lines>84</Lines>
  <Paragraphs>52</Paragraphs>
  <ScaleCrop>false</ScaleCrop>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Getz</dc:creator>
  <cp:keywords/>
  <dc:description/>
  <cp:lastModifiedBy>Theresa Keeny</cp:lastModifiedBy>
  <cp:revision>2</cp:revision>
  <dcterms:created xsi:type="dcterms:W3CDTF">2025-04-24T20:56:00Z</dcterms:created>
  <dcterms:modified xsi:type="dcterms:W3CDTF">2025-04-24T20:56:00Z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759f69ccf38131b1acd8570f76a124dc215bdb413056008610d7d0c18569c666</vt:lpwstr>
  </property>
</Properties>
</file>